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cs="Arial"/>
          <w:b/>
          <w:i w:val="0"/>
          <w:caps w:val="0"/>
          <w:color w:val="0033CC"/>
          <w:spacing w:val="0"/>
          <w:sz w:val="42"/>
          <w:szCs w:val="42"/>
        </w:rPr>
      </w:pPr>
      <w:bookmarkStart w:id="0" w:name="_GoBack"/>
      <w:r>
        <w:rPr>
          <w:rFonts w:hint="default" w:ascii="Arial" w:hAnsi="Arial" w:eastAsia="宋体" w:cs="Arial"/>
          <w:b/>
          <w:i w:val="0"/>
          <w:caps w:val="0"/>
          <w:color w:val="0033CC"/>
          <w:spacing w:val="0"/>
          <w:kern w:val="0"/>
          <w:sz w:val="42"/>
          <w:szCs w:val="42"/>
          <w:bdr w:val="none" w:color="auto" w:sz="0" w:space="0"/>
          <w:lang w:val="en-US" w:eastAsia="zh-CN" w:bidi="ar"/>
        </w:rPr>
        <w:t>关于2020级本科生校内转专业工作安排的通知</w:t>
      </w:r>
    </w:p>
    <w:bookmarkEnd w:id="0"/>
    <w:p>
      <w:pPr>
        <w:keepNext w:val="0"/>
        <w:keepLines w:val="0"/>
        <w:widowControl/>
        <w:suppressLineNumbers w:val="0"/>
        <w:pBdr>
          <w:top w:val="dashed" w:color="000000" w:sz="6" w:space="15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33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发布人 [舒群威] 发布部门 [教务处] 发布时间 [2021-06-11 21:50]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各学院：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jc w:val="both"/>
      </w:pP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根据《贵州理工学院本科学生学籍管理规定（修订稿）》（贵理工发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〔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〕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88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号）、《贵州理工学院本科学生校内转专业实施办法》（贵理工发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〔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〕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12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号）的相关规定，现开展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2020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级本科生校内转专业工作，具体安排如下，请各学院认真组织实施。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3"/>
      </w:pP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一、基本原则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按照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公平、公正、公开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的原则，以学生为中心，充分考虑学生学习兴趣，调动学生学习积极性和主动性，结合学校实际开展工作。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3"/>
      </w:pP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二、转专业对象与人数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符合条件且有转专业意愿的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2020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级本科生。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每个专业转入人数不超过本专业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2020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级招生总人数的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5%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，转出人数不超过本专业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2020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级招生总人数的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10%(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人数限额表见附件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1)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。学院在审核时不得超过规定的转出、转入限额人数。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3"/>
      </w:pPr>
      <w:r>
        <w:rPr>
          <w:rFonts w:hint="eastAsia" w:ascii="仿宋_GB2312" w:hAnsi="Arial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三、流程与时间安排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（一）选拔方案制订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各学院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结合培养能力及实际情况，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制订选拔方案，内容包含转专业工作小组构成、选拔考核标准、考核方式、考核日程安排、考核地点、本学院各个专业转出和转入学生数、联系人、联系电话等。选拔方案于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6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30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日前公布在各学院网站主页，同时经分管领导签字盖章后报教务处备案。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（二）学生申请与初审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jc w:val="both"/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学生于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8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24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日前将填写好的《贵州理工学院本科生校内转专业申请表》（附件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）交所在学院教学科研科，所在学院于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8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27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日前完成审核，并由学生本人于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8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30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日前将审核后的《贵州理工学院本科生校内转专业申请表》交转入学院教学科研科。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（三）考核与试读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1.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转入学院须于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9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日前按照方案组织选拔考核，并将考核结果通知到学生。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2.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通过选拔考核的学生于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9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6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日开始进入新班级试读，试读时间为一周，不适应新专业学习的学生可在试读期间向接收学院提出撤销申请，自愿放弃转专业机会。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（四）批准转专业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1.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学生跟班试读结束后，接收学院确定拟转入学生名单，并于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9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15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日前向教务处报送拟接收转入的学生名单（附件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2.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教务处汇总审核拟转专业学生名单，并进行公示，将公示无异议的学生名单报分管校领导批准，学校下文正式批准转专业。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3"/>
      </w:pP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四、工作要求与说明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1.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各学院需重视学生申请转专业工作的政策宣传和引导，严格进行资格审查和控制转出转入人数。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2.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接收学院要做好转入学生已修学分认定、置换及课程补修的指导工作。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3.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同等情况下，对退役复学且满足转专业条件的学生应予优先考虑，具体参见《贵州理工学院关于鼓励在校大学生应征入伍的实施办法》贵理工党发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〔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〕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30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4.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经学校批准转专业的学生，不得转回原专业。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各学院严格按照上述流程、时间安排和工作要求开展工作，上述材料纸质版经学院分管领导签字后报送至教务处，电子文档发送至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625570930@qq.com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。未尽事宜或有疑问，向教务处咨询。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联系人：刘爱军，电话：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18798090096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1: 2020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级本科生校内转专业学生人数限额表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×××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学院拟同意接收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2020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级转专业学生名单汇总表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：贵州理工学院本科生校内转专业申请表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76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76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760"/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贵州理工学院教务处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                                                        2021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6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127CBA"/>
    <w:multiLevelType w:val="multilevel"/>
    <w:tmpl w:val="E9127CBA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eastAsia="宋体"/>
        <w:b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0733C"/>
    <w:rsid w:val="4240733C"/>
    <w:rsid w:val="4C4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numPr>
        <w:ilvl w:val="0"/>
        <w:numId w:val="1"/>
      </w:numPr>
      <w:spacing w:before="100" w:beforeLines="100" w:after="100" w:afterLines="100" w:line="260" w:lineRule="auto"/>
      <w:ind w:left="0" w:firstLine="420"/>
      <w:outlineLvl w:val="0"/>
    </w:pPr>
    <w:rPr>
      <w:rFonts w:ascii="Times New Roman" w:hAnsi="Times New Roman" w:eastAsia="黑体" w:cstheme="minorBidi"/>
      <w:b/>
      <w:color w:val="000000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9"/>
    <w:rPr>
      <w:rFonts w:ascii="Times New Roman" w:hAnsi="Times New Roman" w:eastAsia="黑体"/>
      <w:b/>
      <w:color w:val="000000"/>
      <w:sz w:val="3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2021-06-15T00:33:00Z</dcterms:created>
  <dc:creator>太阳之泪</dc:creator>
  <cp:lastModifiedBy>太阳之泪</cp:lastModifiedBy>
  <dcterms:modified xsi:type="dcterms:W3CDTF">2021-06-15T00:34:16Z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